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B5911">
      <w:pPr>
        <w:pStyle w:val="2"/>
        <w:keepNext w:val="0"/>
        <w:keepLines w:val="0"/>
        <w:widowControl/>
        <w:suppressLineNumbers w:val="0"/>
        <w:jc w:val="center"/>
        <w:rPr>
          <w:rFonts w:hint="eastAsia" w:ascii="方正小标宋_GBK" w:hAnsi="方正小标宋_GBK" w:eastAsia="方正小标宋_GBK" w:cs="方正小标宋_GBK"/>
          <w:b w:val="0"/>
          <w:bCs w:val="0"/>
          <w:sz w:val="44"/>
          <w:szCs w:val="44"/>
        </w:rPr>
      </w:pPr>
      <w:r>
        <w:rPr>
          <w:rStyle w:val="6"/>
          <w:rFonts w:hint="eastAsia" w:ascii="方正小标宋_GBK" w:hAnsi="方正小标宋_GBK" w:eastAsia="方正小标宋_GBK" w:cs="方正小标宋_GBK"/>
          <w:b w:val="0"/>
          <w:bCs w:val="0"/>
          <w:sz w:val="44"/>
          <w:szCs w:val="44"/>
        </w:rPr>
        <w:t>2025年1</w:t>
      </w:r>
      <w:r>
        <w:rPr>
          <w:rStyle w:val="6"/>
          <w:rFonts w:hint="eastAsia" w:ascii="方正小标宋_GBK" w:hAnsi="方正小标宋_GBK" w:eastAsia="方正小标宋_GBK" w:cs="方正小标宋_GBK"/>
          <w:b w:val="0"/>
          <w:bCs w:val="0"/>
          <w:sz w:val="44"/>
          <w:szCs w:val="44"/>
          <w:lang w:val="en-US" w:eastAsia="zh-CN"/>
        </w:rPr>
        <w:t>2</w:t>
      </w:r>
      <w:r>
        <w:rPr>
          <w:rStyle w:val="6"/>
          <w:rFonts w:hint="eastAsia" w:ascii="方正小标宋_GBK" w:hAnsi="方正小标宋_GBK" w:eastAsia="方正小标宋_GBK" w:cs="方正小标宋_GBK"/>
          <w:b w:val="0"/>
          <w:bCs w:val="0"/>
          <w:sz w:val="44"/>
          <w:szCs w:val="44"/>
        </w:rPr>
        <w:t>月工作小结</w:t>
      </w:r>
    </w:p>
    <w:p w14:paraId="39F43A1C">
      <w:pPr>
        <w:keepNext w:val="0"/>
        <w:keepLines w:val="0"/>
        <w:pageBreakBefore w:val="0"/>
        <w:kinsoku/>
        <w:wordWrap/>
        <w:overflowPunct w:val="0"/>
        <w:topLinePunct w:val="0"/>
        <w:autoSpaceDE/>
        <w:autoSpaceDN/>
        <w:bidi w:val="0"/>
        <w:adjustRightInd/>
        <w:snapToGrid/>
        <w:spacing w:beforeAutospacing="0" w:afterAutospacing="0"/>
        <w:ind w:firstLine="640" w:firstLineChars="200"/>
        <w:textAlignment w:val="auto"/>
        <w:rPr>
          <w:rStyle w:val="6"/>
          <w:rFonts w:hint="eastAsia" w:ascii="方正仿宋_GBK" w:hAnsi="方正仿宋_GBK" w:eastAsia="方正仿宋_GBK" w:cs="方正仿宋_GBK"/>
          <w:b w:val="0"/>
          <w:bCs/>
          <w:sz w:val="32"/>
          <w:szCs w:val="32"/>
        </w:rPr>
      </w:pPr>
      <w:r>
        <w:rPr>
          <w:rStyle w:val="6"/>
          <w:rFonts w:hint="eastAsia" w:ascii="方正仿宋_GBK" w:hAnsi="方正仿宋_GBK" w:eastAsia="方正仿宋_GBK" w:cs="方正仿宋_GBK"/>
          <w:b w:val="0"/>
          <w:bCs/>
          <w:sz w:val="32"/>
          <w:szCs w:val="32"/>
        </w:rPr>
        <w:t>一、消费促进持续升温。紧抓岁末消费旺季，全面启动并推进“太湖购物节·冬日悦享”系列促消费活动，联动“双12”、元旦等节点，开展多元促销。积极应对汽车、家电等以旧换新国家及省级补贴政策调整，加强市场监测与精准引导。持续优化“一票欢购”数字消费平台功能，联动金融机构与重点商贸企业投放优惠资源，有效承接各类活动与赛事消费转化。</w:t>
      </w:r>
    </w:p>
    <w:p w14:paraId="481E0862">
      <w:pPr>
        <w:keepNext w:val="0"/>
        <w:keepLines w:val="0"/>
        <w:pageBreakBefore w:val="0"/>
        <w:kinsoku/>
        <w:wordWrap/>
        <w:overflowPunct w:val="0"/>
        <w:topLinePunct w:val="0"/>
        <w:autoSpaceDE/>
        <w:autoSpaceDN/>
        <w:bidi w:val="0"/>
        <w:adjustRightInd/>
        <w:snapToGrid/>
        <w:spacing w:beforeAutospacing="0" w:afterAutospacing="0"/>
        <w:ind w:firstLine="640" w:firstLineChars="200"/>
        <w:textAlignment w:val="auto"/>
        <w:rPr>
          <w:rStyle w:val="6"/>
          <w:rFonts w:hint="eastAsia" w:ascii="方正仿宋_GBK" w:hAnsi="方正仿宋_GBK" w:eastAsia="方正仿宋_GBK" w:cs="方正仿宋_GBK"/>
          <w:b w:val="0"/>
          <w:bCs/>
          <w:sz w:val="32"/>
          <w:szCs w:val="32"/>
        </w:rPr>
      </w:pPr>
      <w:r>
        <w:rPr>
          <w:rStyle w:val="6"/>
          <w:rFonts w:hint="eastAsia" w:ascii="方正仿宋_GBK" w:hAnsi="方正仿宋_GBK" w:eastAsia="方正仿宋_GBK" w:cs="方正仿宋_GBK"/>
          <w:b w:val="0"/>
          <w:bCs/>
          <w:sz w:val="32"/>
          <w:szCs w:val="32"/>
        </w:rPr>
        <w:t>二、对外贸易全力冲刺。加强对1-11月全市外贸运行情况的深度分析，全力冲刺全年外贸进出口规模历史性突破8000亿元大关的目标。组织企业积极参加年末境外重点展会，助力抢抓一季度订单。持续推进跨境电商等新业态发展，深化“跨境电商+产业带”融合，为外贸稳规模、优结构注入新动能。</w:t>
      </w:r>
    </w:p>
    <w:p w14:paraId="4FAF0FE4">
      <w:pPr>
        <w:keepNext w:val="0"/>
        <w:keepLines w:val="0"/>
        <w:pageBreakBefore w:val="0"/>
        <w:kinsoku/>
        <w:wordWrap/>
        <w:overflowPunct w:val="0"/>
        <w:topLinePunct w:val="0"/>
        <w:autoSpaceDE/>
        <w:autoSpaceDN/>
        <w:bidi w:val="0"/>
        <w:adjustRightInd/>
        <w:snapToGrid/>
        <w:spacing w:beforeAutospacing="0" w:afterAutospacing="0"/>
        <w:ind w:firstLine="640" w:firstLineChars="200"/>
        <w:textAlignment w:val="auto"/>
        <w:rPr>
          <w:rStyle w:val="6"/>
          <w:rFonts w:hint="eastAsia" w:ascii="方正仿宋_GBK" w:hAnsi="方正仿宋_GBK" w:eastAsia="方正仿宋_GBK" w:cs="方正仿宋_GBK"/>
          <w:b w:val="0"/>
          <w:bCs/>
          <w:sz w:val="32"/>
          <w:szCs w:val="32"/>
        </w:rPr>
      </w:pPr>
      <w:r>
        <w:rPr>
          <w:rStyle w:val="6"/>
          <w:rFonts w:hint="eastAsia" w:ascii="方正仿宋_GBK" w:hAnsi="方正仿宋_GBK" w:eastAsia="方正仿宋_GBK" w:cs="方正仿宋_GBK"/>
          <w:b w:val="0"/>
          <w:bCs/>
          <w:sz w:val="32"/>
          <w:szCs w:val="32"/>
        </w:rPr>
        <w:t>三、利用外资稳盘增效。持续推进利用外资“三个敲门行动”，跟进重点在谈项目，推动更多外资在年底前实现到资。强化对利润再投资意向企业的跟踪与服务，力争全年利润再投资占比保持高位并完成目标。加速推动已备案QFLP项目资金投放。完成年度外资企业总部及功能性机构资质认定材料的整理与上报。</w:t>
      </w:r>
    </w:p>
    <w:p w14:paraId="6CDD74BE">
      <w:pPr>
        <w:keepNext w:val="0"/>
        <w:keepLines w:val="0"/>
        <w:pageBreakBefore w:val="0"/>
        <w:kinsoku/>
        <w:wordWrap/>
        <w:overflowPunct w:val="0"/>
        <w:topLinePunct w:val="0"/>
        <w:autoSpaceDE/>
        <w:autoSpaceDN/>
        <w:bidi w:val="0"/>
        <w:adjustRightInd/>
        <w:snapToGrid/>
        <w:spacing w:beforeAutospacing="0" w:afterAutospacing="0"/>
        <w:ind w:firstLine="640" w:firstLineChars="200"/>
        <w:textAlignment w:val="auto"/>
        <w:rPr>
          <w:rStyle w:val="6"/>
          <w:rFonts w:hint="eastAsia" w:ascii="方正仿宋_GBK" w:hAnsi="方正仿宋_GBK" w:eastAsia="方正仿宋_GBK" w:cs="方正仿宋_GBK"/>
          <w:b w:val="0"/>
          <w:bCs/>
          <w:sz w:val="32"/>
          <w:szCs w:val="32"/>
        </w:rPr>
      </w:pPr>
      <w:r>
        <w:rPr>
          <w:rStyle w:val="6"/>
          <w:rFonts w:hint="eastAsia" w:ascii="方正仿宋_GBK" w:hAnsi="方正仿宋_GBK" w:eastAsia="方正仿宋_GBK" w:cs="方正仿宋_GBK"/>
          <w:b w:val="0"/>
          <w:bCs/>
          <w:sz w:val="32"/>
          <w:szCs w:val="32"/>
        </w:rPr>
        <w:t>四、对外合作走深走实。</w:t>
      </w:r>
      <w:r>
        <w:rPr>
          <w:rStyle w:val="6"/>
          <w:rFonts w:hint="eastAsia" w:ascii="方正仿宋_GBK" w:hAnsi="方正仿宋_GBK" w:eastAsia="方正仿宋_GBK" w:cs="方正仿宋_GBK"/>
          <w:b w:val="0"/>
          <w:bCs/>
          <w:sz w:val="32"/>
          <w:szCs w:val="32"/>
          <w:lang w:val="en-US" w:eastAsia="zh-CN"/>
        </w:rPr>
        <w:t>成功举办</w:t>
      </w:r>
      <w:r>
        <w:rPr>
          <w:rStyle w:val="6"/>
          <w:rFonts w:hint="eastAsia" w:ascii="方正仿宋_GBK" w:hAnsi="方正仿宋_GBK" w:eastAsia="方正仿宋_GBK" w:cs="方正仿宋_GBK"/>
          <w:b w:val="0"/>
          <w:bCs/>
          <w:sz w:val="32"/>
          <w:szCs w:val="32"/>
        </w:rPr>
        <w:t>“2025无锡（大湾区）产业合作对接会”</w:t>
      </w:r>
      <w:r>
        <w:rPr>
          <w:rStyle w:val="6"/>
          <w:rFonts w:hint="eastAsia" w:ascii="方正仿宋_GBK" w:hAnsi="方正仿宋_GBK" w:eastAsia="方正仿宋_GBK" w:cs="方正仿宋_GBK"/>
          <w:b w:val="0"/>
          <w:bCs/>
          <w:sz w:val="32"/>
          <w:szCs w:val="32"/>
          <w:lang w:eastAsia="zh-CN"/>
        </w:rPr>
        <w:t>，</w:t>
      </w:r>
      <w:r>
        <w:rPr>
          <w:rStyle w:val="6"/>
          <w:rFonts w:hint="eastAsia" w:ascii="方正仿宋_GBK" w:hAnsi="方正仿宋_GBK" w:eastAsia="方正仿宋_GBK" w:cs="方正仿宋_GBK"/>
          <w:b w:val="0"/>
          <w:bCs/>
          <w:sz w:val="32"/>
          <w:szCs w:val="32"/>
          <w:lang w:val="en-US" w:eastAsia="zh-CN"/>
        </w:rPr>
        <w:t>积极做好</w:t>
      </w:r>
      <w:r>
        <w:rPr>
          <w:rStyle w:val="6"/>
          <w:rFonts w:hint="eastAsia" w:ascii="方正仿宋_GBK" w:hAnsi="方正仿宋_GBK" w:eastAsia="方正仿宋_GBK" w:cs="方正仿宋_GBK"/>
          <w:b w:val="0"/>
          <w:bCs/>
          <w:sz w:val="32"/>
          <w:szCs w:val="32"/>
        </w:rPr>
        <w:t>对接与服务。全力推进“1+3+N”海外综合服务体系实体化运作。持续服务柬埔寨西港特区等境外合作园区建设与发展。</w:t>
      </w:r>
    </w:p>
    <w:p w14:paraId="6D10678F">
      <w:pPr>
        <w:keepNext w:val="0"/>
        <w:keepLines w:val="0"/>
        <w:pageBreakBefore w:val="0"/>
        <w:kinsoku/>
        <w:wordWrap/>
        <w:overflowPunct w:val="0"/>
        <w:topLinePunct w:val="0"/>
        <w:autoSpaceDE/>
        <w:autoSpaceDN/>
        <w:bidi w:val="0"/>
        <w:adjustRightInd/>
        <w:snapToGrid/>
        <w:spacing w:beforeAutospacing="0" w:afterAutospacing="0"/>
        <w:ind w:firstLine="640" w:firstLineChars="200"/>
        <w:textAlignment w:val="auto"/>
        <w:rPr>
          <w:rStyle w:val="6"/>
          <w:rFonts w:hint="eastAsia" w:ascii="方正仿宋_GBK" w:hAnsi="方正仿宋_GBK" w:eastAsia="方正仿宋_GBK" w:cs="方正仿宋_GBK"/>
          <w:b w:val="0"/>
          <w:bCs/>
          <w:sz w:val="32"/>
          <w:szCs w:val="32"/>
        </w:rPr>
      </w:pPr>
      <w:r>
        <w:rPr>
          <w:rStyle w:val="6"/>
          <w:rFonts w:hint="eastAsia" w:ascii="方正仿宋_GBK" w:hAnsi="方正仿宋_GBK" w:eastAsia="方正仿宋_GBK" w:cs="方正仿宋_GBK"/>
          <w:b w:val="0"/>
          <w:bCs/>
          <w:sz w:val="32"/>
          <w:szCs w:val="32"/>
        </w:rPr>
        <w:t>五、口岸功能优化提升。跟踪推进新安二类口岸等海关监管场地建设进度。持续推动生物医药研发用物品进口“白名单”试点扩围，以及生物医药高风险特殊物品入境联合监管等贸易便利化改革举措落地见效，进一步优化口岸营商环境。</w:t>
      </w:r>
      <w:bookmarkStart w:id="0" w:name="_GoBack"/>
      <w:bookmarkEnd w:id="0"/>
    </w:p>
    <w:p w14:paraId="2398B4CB">
      <w:pPr>
        <w:keepNext w:val="0"/>
        <w:keepLines w:val="0"/>
        <w:pageBreakBefore w:val="0"/>
        <w:kinsoku/>
        <w:wordWrap/>
        <w:overflowPunct w:val="0"/>
        <w:topLinePunct w:val="0"/>
        <w:autoSpaceDE/>
        <w:autoSpaceDN/>
        <w:bidi w:val="0"/>
        <w:adjustRightInd/>
        <w:snapToGrid/>
        <w:spacing w:beforeAutospacing="0" w:afterAutospacing="0"/>
        <w:ind w:firstLine="420" w:firstLineChars="200"/>
        <w:textAlignment w:val="auto"/>
        <w:rPr>
          <w:rFonts w:hint="eastAsia" w:ascii="方正仿宋_GBK" w:hAnsi="方正仿宋_GBK" w:eastAsia="方正仿宋_GBK" w:cs="方正仿宋_GBK"/>
          <w:b w:val="0"/>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8876269"/>
    <w:rsid w:val="191660D8"/>
    <w:rsid w:val="21E8702E"/>
    <w:rsid w:val="2EDA313F"/>
    <w:rsid w:val="31B1462B"/>
    <w:rsid w:val="53071EA5"/>
    <w:rsid w:val="77246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460</Words>
  <Characters>473</Characters>
  <Lines>0</Lines>
  <Paragraphs>0</Paragraphs>
  <TotalTime>4</TotalTime>
  <ScaleCrop>false</ScaleCrop>
  <LinksUpToDate>false</LinksUpToDate>
  <CharactersWithSpaces>475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2025-12-25T08:32:00Z</dcterms:created>
  <dc:creator>User</dc:creator>
  <cp:lastModifiedBy>悠悠我心</cp:lastModifiedBy>
  <dcterms:modified xsi:type="dcterms:W3CDTF">2026-01-26T05:42:30Z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eyJoZGlkIjoiYTUxYTdiOTQ5ZGNiYmJhNjg4ZDUzNDIxYTQxZWM2NzciLCJ1c2VySWQiOiIxMDUzMjA4MTcxIn0=</vt:lpwstr>
  </property>
  <property fmtid="{D5CDD505-2E9C-101B-9397-08002B2CF9AE}" pid="4" name="ICV">
    <vt:lpwstr>96FAAFE4EA004CF480D2C8C958496A08_12</vt:lpwstr>
  </property>
</Properties>
</file>